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385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AEB93DE" w14:textId="77777777" w:rsidTr="055A5511">
        <w:tc>
          <w:tcPr>
            <w:tcW w:w="2438" w:type="dxa"/>
            <w:shd w:val="clear" w:color="auto" w:fill="auto"/>
          </w:tcPr>
          <w:p w14:paraId="43BB4DFF" w14:textId="77777777" w:rsidR="00F445B1" w:rsidRPr="00975B07" w:rsidRDefault="055A5511" w:rsidP="004A6D2F">
            <w:pPr>
              <w:rPr>
                <w:rStyle w:val="Firstpagetablebold"/>
              </w:rPr>
            </w:pPr>
            <w:r w:rsidRPr="055A5511">
              <w:rPr>
                <w:rStyle w:val="Firstpagetablebold"/>
              </w:rPr>
              <w:t>To:</w:t>
            </w:r>
          </w:p>
        </w:tc>
        <w:tc>
          <w:tcPr>
            <w:tcW w:w="6406" w:type="dxa"/>
            <w:shd w:val="clear" w:color="auto" w:fill="auto"/>
          </w:tcPr>
          <w:p w14:paraId="03AC0FEC" w14:textId="77777777" w:rsidR="00F445B1" w:rsidRPr="00F95BC9" w:rsidRDefault="055A5511" w:rsidP="004A6D2F">
            <w:pPr>
              <w:rPr>
                <w:rStyle w:val="Firstpagetablebold"/>
              </w:rPr>
            </w:pPr>
            <w:r w:rsidRPr="055A5511">
              <w:rPr>
                <w:rStyle w:val="Firstpagetablebold"/>
              </w:rPr>
              <w:t>City Executive Board</w:t>
            </w:r>
          </w:p>
        </w:tc>
      </w:tr>
      <w:tr w:rsidR="00CE544A" w:rsidRPr="00975B07" w14:paraId="6DE35AE7" w14:textId="77777777" w:rsidTr="055A5511">
        <w:tc>
          <w:tcPr>
            <w:tcW w:w="2438" w:type="dxa"/>
            <w:shd w:val="clear" w:color="auto" w:fill="auto"/>
          </w:tcPr>
          <w:p w14:paraId="3A94A243" w14:textId="77777777" w:rsidR="00F445B1" w:rsidRPr="00975B07" w:rsidRDefault="055A5511" w:rsidP="004A6D2F">
            <w:pPr>
              <w:rPr>
                <w:rStyle w:val="Firstpagetablebold"/>
              </w:rPr>
            </w:pPr>
            <w:r w:rsidRPr="055A5511">
              <w:rPr>
                <w:rStyle w:val="Firstpagetablebold"/>
              </w:rPr>
              <w:t>Date:</w:t>
            </w:r>
          </w:p>
        </w:tc>
        <w:tc>
          <w:tcPr>
            <w:tcW w:w="6406" w:type="dxa"/>
            <w:shd w:val="clear" w:color="auto" w:fill="auto"/>
          </w:tcPr>
          <w:p w14:paraId="7321AC7E" w14:textId="77777777" w:rsidR="00F445B1" w:rsidRPr="001356F1" w:rsidRDefault="055A5511" w:rsidP="007D2A7D">
            <w:pPr>
              <w:rPr>
                <w:b/>
              </w:rPr>
            </w:pPr>
            <w:r w:rsidRPr="055A5511">
              <w:rPr>
                <w:rStyle w:val="Firstpagetablebold"/>
              </w:rPr>
              <w:t>17 November 2016</w:t>
            </w:r>
          </w:p>
        </w:tc>
      </w:tr>
      <w:tr w:rsidR="00CE544A" w:rsidRPr="00975B07" w14:paraId="1F6E3CD3" w14:textId="77777777" w:rsidTr="055A5511">
        <w:tc>
          <w:tcPr>
            <w:tcW w:w="2438" w:type="dxa"/>
            <w:shd w:val="clear" w:color="auto" w:fill="auto"/>
          </w:tcPr>
          <w:p w14:paraId="462336F2" w14:textId="77777777" w:rsidR="00F445B1" w:rsidRPr="00975B07" w:rsidRDefault="055A5511" w:rsidP="004A6D2F">
            <w:pPr>
              <w:rPr>
                <w:rStyle w:val="Firstpagetablebold"/>
              </w:rPr>
            </w:pPr>
            <w:r w:rsidRPr="055A5511">
              <w:rPr>
                <w:rStyle w:val="Firstpagetablebold"/>
              </w:rPr>
              <w:t>Report of:</w:t>
            </w:r>
          </w:p>
        </w:tc>
        <w:tc>
          <w:tcPr>
            <w:tcW w:w="6406" w:type="dxa"/>
            <w:shd w:val="clear" w:color="auto" w:fill="auto"/>
          </w:tcPr>
          <w:p w14:paraId="4FFFB276" w14:textId="77777777" w:rsidR="00F445B1" w:rsidRPr="001356F1" w:rsidRDefault="055A5511" w:rsidP="004A6D2F">
            <w:pPr>
              <w:rPr>
                <w:rStyle w:val="Firstpagetablebold"/>
              </w:rPr>
            </w:pPr>
            <w:r w:rsidRPr="055A5511">
              <w:rPr>
                <w:rStyle w:val="Firstpagetablebold"/>
              </w:rPr>
              <w:t>Head of Business Improvement</w:t>
            </w:r>
          </w:p>
        </w:tc>
      </w:tr>
      <w:tr w:rsidR="00CE544A" w:rsidRPr="00975B07" w14:paraId="0F5EEC83" w14:textId="77777777" w:rsidTr="055A5511">
        <w:tc>
          <w:tcPr>
            <w:tcW w:w="2438" w:type="dxa"/>
            <w:shd w:val="clear" w:color="auto" w:fill="auto"/>
          </w:tcPr>
          <w:p w14:paraId="632029F7" w14:textId="77777777" w:rsidR="00F445B1" w:rsidRPr="00975B07" w:rsidRDefault="055A5511" w:rsidP="004A6D2F">
            <w:pPr>
              <w:rPr>
                <w:rStyle w:val="Firstpagetablebold"/>
              </w:rPr>
            </w:pPr>
            <w:r w:rsidRPr="055A5511">
              <w:rPr>
                <w:rStyle w:val="Firstpagetablebold"/>
              </w:rPr>
              <w:t xml:space="preserve">Title of Report: </w:t>
            </w:r>
          </w:p>
        </w:tc>
        <w:tc>
          <w:tcPr>
            <w:tcW w:w="6406" w:type="dxa"/>
            <w:shd w:val="clear" w:color="auto" w:fill="auto"/>
          </w:tcPr>
          <w:p w14:paraId="63F6D53A" w14:textId="77777777" w:rsidR="00F445B1" w:rsidRPr="001356F1" w:rsidRDefault="055A5511" w:rsidP="004A6D2F">
            <w:pPr>
              <w:rPr>
                <w:rStyle w:val="Firstpagetablebold"/>
              </w:rPr>
            </w:pPr>
            <w:r w:rsidRPr="055A5511">
              <w:rPr>
                <w:rStyle w:val="Firstpagetablebold"/>
              </w:rPr>
              <w:t>Digital Strategy</w:t>
            </w:r>
          </w:p>
        </w:tc>
      </w:tr>
    </w:tbl>
    <w:p w14:paraId="47A41A4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2C360C6" w14:textId="77777777" w:rsidTr="055A5511">
        <w:tc>
          <w:tcPr>
            <w:tcW w:w="8845" w:type="dxa"/>
            <w:gridSpan w:val="3"/>
            <w:tcBorders>
              <w:bottom w:val="single" w:sz="8" w:space="0" w:color="000000" w:themeColor="text1"/>
            </w:tcBorders>
            <w:hideMark/>
          </w:tcPr>
          <w:p w14:paraId="7D911AF0" w14:textId="77777777" w:rsidR="00D5547E" w:rsidRDefault="055A5511" w:rsidP="00745BF0">
            <w:pPr>
              <w:jc w:val="center"/>
              <w:rPr>
                <w:rStyle w:val="Firstpagetablebold"/>
              </w:rPr>
            </w:pPr>
            <w:r w:rsidRPr="055A5511">
              <w:rPr>
                <w:rStyle w:val="Firstpagetablebold"/>
              </w:rPr>
              <w:t>Summary and recommendations</w:t>
            </w:r>
          </w:p>
        </w:tc>
      </w:tr>
      <w:tr w:rsidR="00D5547E" w14:paraId="6078633C" w14:textId="77777777" w:rsidTr="055A5511">
        <w:tc>
          <w:tcPr>
            <w:tcW w:w="2438" w:type="dxa"/>
            <w:gridSpan w:val="2"/>
            <w:tcBorders>
              <w:top w:val="single" w:sz="8" w:space="0" w:color="000000" w:themeColor="text1"/>
              <w:left w:val="single" w:sz="8" w:space="0" w:color="000000" w:themeColor="text1"/>
              <w:bottom w:val="nil"/>
              <w:right w:val="nil"/>
            </w:tcBorders>
            <w:hideMark/>
          </w:tcPr>
          <w:p w14:paraId="5C6461DF" w14:textId="77777777" w:rsidR="00D5547E" w:rsidRDefault="055A5511">
            <w:pPr>
              <w:rPr>
                <w:rStyle w:val="Firstpagetablebold"/>
              </w:rPr>
            </w:pPr>
            <w:r w:rsidRPr="055A5511">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120B8EF7" w14:textId="77777777" w:rsidR="00D5547E" w:rsidRPr="001356F1" w:rsidRDefault="055A5511" w:rsidP="00D8265E">
            <w:bookmarkStart w:id="0" w:name="_GoBack"/>
            <w:r>
              <w:t>To seek approval for a Digital Strategy and its implementation.</w:t>
            </w:r>
            <w:bookmarkEnd w:id="0"/>
          </w:p>
        </w:tc>
      </w:tr>
      <w:tr w:rsidR="00D5547E" w14:paraId="1D2B4140" w14:textId="77777777" w:rsidTr="055A5511">
        <w:tc>
          <w:tcPr>
            <w:tcW w:w="2438" w:type="dxa"/>
            <w:gridSpan w:val="2"/>
            <w:tcBorders>
              <w:top w:val="nil"/>
              <w:left w:val="single" w:sz="8" w:space="0" w:color="000000" w:themeColor="text1"/>
              <w:bottom w:val="nil"/>
              <w:right w:val="nil"/>
            </w:tcBorders>
            <w:hideMark/>
          </w:tcPr>
          <w:p w14:paraId="0583D5E8" w14:textId="77777777" w:rsidR="00D5547E" w:rsidRDefault="055A5511">
            <w:pPr>
              <w:rPr>
                <w:rStyle w:val="Firstpagetablebold"/>
              </w:rPr>
            </w:pPr>
            <w:r w:rsidRPr="055A5511">
              <w:rPr>
                <w:rStyle w:val="Firstpagetablebold"/>
              </w:rPr>
              <w:t>Key decision:</w:t>
            </w:r>
          </w:p>
        </w:tc>
        <w:tc>
          <w:tcPr>
            <w:tcW w:w="6407" w:type="dxa"/>
            <w:tcBorders>
              <w:top w:val="nil"/>
              <w:left w:val="nil"/>
              <w:bottom w:val="nil"/>
              <w:right w:val="single" w:sz="8" w:space="0" w:color="000000" w:themeColor="text1"/>
            </w:tcBorders>
            <w:hideMark/>
          </w:tcPr>
          <w:p w14:paraId="2DB1E858" w14:textId="77777777" w:rsidR="00D5547E" w:rsidRPr="001356F1" w:rsidRDefault="055A5511" w:rsidP="005F7F7E">
            <w:r>
              <w:t>Yes</w:t>
            </w:r>
          </w:p>
        </w:tc>
      </w:tr>
      <w:tr w:rsidR="00D5547E" w14:paraId="08AB4FD6" w14:textId="77777777" w:rsidTr="055A5511">
        <w:tc>
          <w:tcPr>
            <w:tcW w:w="2438" w:type="dxa"/>
            <w:gridSpan w:val="2"/>
            <w:tcBorders>
              <w:top w:val="nil"/>
              <w:left w:val="single" w:sz="8" w:space="0" w:color="000000" w:themeColor="text1"/>
              <w:bottom w:val="nil"/>
              <w:right w:val="nil"/>
            </w:tcBorders>
            <w:hideMark/>
          </w:tcPr>
          <w:p w14:paraId="1F730074" w14:textId="77777777" w:rsidR="00D5547E" w:rsidRDefault="055A5511">
            <w:pPr>
              <w:rPr>
                <w:rStyle w:val="Firstpagetablebold"/>
              </w:rPr>
            </w:pPr>
            <w:r w:rsidRPr="055A5511">
              <w:rPr>
                <w:rStyle w:val="Firstpagetablebold"/>
              </w:rPr>
              <w:t>Executive Board Member:</w:t>
            </w:r>
          </w:p>
        </w:tc>
        <w:tc>
          <w:tcPr>
            <w:tcW w:w="6407" w:type="dxa"/>
            <w:tcBorders>
              <w:top w:val="nil"/>
              <w:left w:val="nil"/>
              <w:bottom w:val="nil"/>
              <w:right w:val="single" w:sz="8" w:space="0" w:color="000000" w:themeColor="text1"/>
            </w:tcBorders>
            <w:hideMark/>
          </w:tcPr>
          <w:p w14:paraId="19E53191" w14:textId="622ADE0B" w:rsidR="00D5547E" w:rsidRPr="001356F1" w:rsidRDefault="055A5511" w:rsidP="00874C88">
            <w:r>
              <w:t>C</w:t>
            </w:r>
            <w:r w:rsidR="00874C88">
              <w:t xml:space="preserve">llr </w:t>
            </w:r>
            <w:r>
              <w:t>Susan Brown, Board Member for Customer and Corporate Services</w:t>
            </w:r>
          </w:p>
        </w:tc>
      </w:tr>
      <w:tr w:rsidR="0080749A" w14:paraId="6B275353" w14:textId="77777777" w:rsidTr="055A5511">
        <w:tc>
          <w:tcPr>
            <w:tcW w:w="2438" w:type="dxa"/>
            <w:gridSpan w:val="2"/>
            <w:tcBorders>
              <w:top w:val="nil"/>
              <w:left w:val="single" w:sz="8" w:space="0" w:color="000000" w:themeColor="text1"/>
              <w:bottom w:val="nil"/>
              <w:right w:val="nil"/>
            </w:tcBorders>
          </w:tcPr>
          <w:p w14:paraId="2F227526" w14:textId="77777777" w:rsidR="0080749A" w:rsidRDefault="055A5511">
            <w:pPr>
              <w:rPr>
                <w:rStyle w:val="Firstpagetablebold"/>
              </w:rPr>
            </w:pPr>
            <w:r w:rsidRPr="055A5511">
              <w:rPr>
                <w:rStyle w:val="Firstpagetablebold"/>
              </w:rPr>
              <w:t>Corporate Priority:</w:t>
            </w:r>
          </w:p>
        </w:tc>
        <w:tc>
          <w:tcPr>
            <w:tcW w:w="6407" w:type="dxa"/>
            <w:tcBorders>
              <w:top w:val="nil"/>
              <w:left w:val="nil"/>
              <w:bottom w:val="nil"/>
              <w:right w:val="single" w:sz="8" w:space="0" w:color="000000" w:themeColor="text1"/>
            </w:tcBorders>
          </w:tcPr>
          <w:p w14:paraId="57F4F351" w14:textId="77777777" w:rsidR="0080749A" w:rsidRPr="001356F1" w:rsidRDefault="055A5511" w:rsidP="005F7F7E">
            <w:r>
              <w:t>An efficient and effective council</w:t>
            </w:r>
          </w:p>
        </w:tc>
      </w:tr>
      <w:tr w:rsidR="00D5547E" w14:paraId="2640898F" w14:textId="77777777" w:rsidTr="055A5511">
        <w:tc>
          <w:tcPr>
            <w:tcW w:w="2438" w:type="dxa"/>
            <w:gridSpan w:val="2"/>
            <w:tcBorders>
              <w:top w:val="nil"/>
              <w:left w:val="single" w:sz="8" w:space="0" w:color="000000" w:themeColor="text1"/>
              <w:bottom w:val="nil"/>
              <w:right w:val="nil"/>
            </w:tcBorders>
            <w:hideMark/>
          </w:tcPr>
          <w:p w14:paraId="5EB47C61" w14:textId="77777777" w:rsidR="00D5547E" w:rsidRDefault="055A5511">
            <w:pPr>
              <w:rPr>
                <w:rStyle w:val="Firstpagetablebold"/>
              </w:rPr>
            </w:pPr>
            <w:r w:rsidRPr="055A5511">
              <w:rPr>
                <w:rStyle w:val="Firstpagetablebold"/>
              </w:rPr>
              <w:t>Policy Framework:</w:t>
            </w:r>
          </w:p>
        </w:tc>
        <w:tc>
          <w:tcPr>
            <w:tcW w:w="6407" w:type="dxa"/>
            <w:tcBorders>
              <w:top w:val="nil"/>
              <w:left w:val="nil"/>
              <w:bottom w:val="nil"/>
              <w:right w:val="single" w:sz="8" w:space="0" w:color="000000" w:themeColor="text1"/>
            </w:tcBorders>
            <w:hideMark/>
          </w:tcPr>
          <w:p w14:paraId="4D147E5D" w14:textId="77777777" w:rsidR="00D5547E" w:rsidRPr="001356F1" w:rsidRDefault="055A5511" w:rsidP="005F7F7E">
            <w:r>
              <w:t>None</w:t>
            </w:r>
          </w:p>
        </w:tc>
      </w:tr>
      <w:tr w:rsidR="005F7F7E" w:rsidRPr="00975B07" w14:paraId="6CA6F05A" w14:textId="77777777" w:rsidTr="055A5511">
        <w:trPr>
          <w:trHeight w:val="413"/>
        </w:trPr>
        <w:tc>
          <w:tcPr>
            <w:tcW w:w="8845" w:type="dxa"/>
            <w:gridSpan w:val="3"/>
            <w:tcBorders>
              <w:bottom w:val="single" w:sz="4" w:space="0" w:color="auto"/>
            </w:tcBorders>
          </w:tcPr>
          <w:p w14:paraId="14E9E946" w14:textId="400AA201" w:rsidR="005F7F7E" w:rsidRPr="00975B07" w:rsidRDefault="007F7D10" w:rsidP="004A6D2F">
            <w:r>
              <w:rPr>
                <w:rStyle w:val="Firstpagetablebold"/>
              </w:rPr>
              <w:t>Recommendations</w:t>
            </w:r>
            <w:r w:rsidR="055A5511" w:rsidRPr="055A5511">
              <w:rPr>
                <w:rStyle w:val="Firstpagetablebold"/>
              </w:rPr>
              <w:t>:</w:t>
            </w:r>
            <w:r>
              <w:rPr>
                <w:rStyle w:val="Firstpagetablebold"/>
              </w:rPr>
              <w:t xml:space="preserve"> </w:t>
            </w:r>
            <w:r w:rsidR="055A5511" w:rsidRPr="00874C88">
              <w:rPr>
                <w:rStyle w:val="Firstpagetablebold"/>
                <w:b w:val="0"/>
              </w:rPr>
              <w:t>That the City Executive Board resolves to:</w:t>
            </w:r>
          </w:p>
        </w:tc>
      </w:tr>
      <w:tr w:rsidR="0030208D" w:rsidRPr="00975B07" w14:paraId="07022095" w14:textId="77777777" w:rsidTr="055A5511">
        <w:trPr>
          <w:trHeight w:val="283"/>
        </w:trPr>
        <w:tc>
          <w:tcPr>
            <w:tcW w:w="426" w:type="dxa"/>
            <w:tcBorders>
              <w:top w:val="single" w:sz="4" w:space="0" w:color="auto"/>
              <w:left w:val="single" w:sz="4" w:space="0" w:color="auto"/>
              <w:bottom w:val="nil"/>
              <w:right w:val="nil"/>
            </w:tcBorders>
          </w:tcPr>
          <w:p w14:paraId="5B5FA94D" w14:textId="77777777" w:rsidR="0030208D" w:rsidRPr="00975B07" w:rsidRDefault="055A5511" w:rsidP="004A6D2F">
            <w:r>
              <w:t>1.</w:t>
            </w:r>
          </w:p>
        </w:tc>
        <w:tc>
          <w:tcPr>
            <w:tcW w:w="8419" w:type="dxa"/>
            <w:gridSpan w:val="2"/>
            <w:tcBorders>
              <w:top w:val="single" w:sz="4" w:space="0" w:color="auto"/>
              <w:left w:val="nil"/>
              <w:bottom w:val="nil"/>
              <w:right w:val="single" w:sz="4" w:space="0" w:color="auto"/>
            </w:tcBorders>
            <w:shd w:val="clear" w:color="auto" w:fill="auto"/>
          </w:tcPr>
          <w:p w14:paraId="7FEECB81" w14:textId="2B7B8A07" w:rsidR="0030208D" w:rsidRPr="001356F1" w:rsidRDefault="055A5511" w:rsidP="00541A27">
            <w:r w:rsidRPr="007F7D10">
              <w:rPr>
                <w:rStyle w:val="Firstpagetablebold"/>
              </w:rPr>
              <w:t>Approve</w:t>
            </w:r>
            <w:r w:rsidRPr="002F1CA7">
              <w:rPr>
                <w:rStyle w:val="Firstpagetablebold"/>
                <w:b w:val="0"/>
              </w:rPr>
              <w:t xml:space="preserve"> </w:t>
            </w:r>
            <w:r w:rsidRPr="055A5511">
              <w:rPr>
                <w:rStyle w:val="Firstpagetablebold"/>
                <w:b w:val="0"/>
              </w:rPr>
              <w:t xml:space="preserve">the Digital Strategy and </w:t>
            </w:r>
            <w:r w:rsidR="00541A27">
              <w:rPr>
                <w:rStyle w:val="Firstpagetablebold"/>
                <w:b w:val="0"/>
              </w:rPr>
              <w:t xml:space="preserve">associated </w:t>
            </w:r>
            <w:r w:rsidRPr="055A5511">
              <w:rPr>
                <w:rStyle w:val="Firstpagetablebold"/>
                <w:b w:val="0"/>
              </w:rPr>
              <w:t xml:space="preserve"> action plan</w:t>
            </w:r>
            <w:r w:rsidR="00541A27">
              <w:rPr>
                <w:rStyle w:val="Firstpagetablebold"/>
                <w:b w:val="0"/>
              </w:rPr>
              <w:t xml:space="preserve"> as set out at Appendi</w:t>
            </w:r>
            <w:r w:rsidR="004E036B">
              <w:rPr>
                <w:rStyle w:val="Firstpagetablebold"/>
                <w:b w:val="0"/>
              </w:rPr>
              <w:t>ces 1 and 2</w:t>
            </w:r>
          </w:p>
        </w:tc>
      </w:tr>
      <w:tr w:rsidR="0030208D" w:rsidRPr="00975B07" w14:paraId="723D0DB9" w14:textId="77777777" w:rsidTr="055A5511">
        <w:trPr>
          <w:trHeight w:val="283"/>
        </w:trPr>
        <w:tc>
          <w:tcPr>
            <w:tcW w:w="426" w:type="dxa"/>
            <w:tcBorders>
              <w:top w:val="nil"/>
              <w:left w:val="single" w:sz="4" w:space="0" w:color="auto"/>
              <w:bottom w:val="single" w:sz="4" w:space="0" w:color="auto"/>
              <w:right w:val="nil"/>
            </w:tcBorders>
          </w:tcPr>
          <w:p w14:paraId="77A8AC66" w14:textId="77777777" w:rsidR="0030208D" w:rsidRPr="00975B07" w:rsidRDefault="055A5511" w:rsidP="004A6D2F">
            <w:r>
              <w:t>2.</w:t>
            </w:r>
          </w:p>
        </w:tc>
        <w:tc>
          <w:tcPr>
            <w:tcW w:w="8419" w:type="dxa"/>
            <w:gridSpan w:val="2"/>
            <w:tcBorders>
              <w:top w:val="nil"/>
              <w:left w:val="nil"/>
              <w:bottom w:val="single" w:sz="4" w:space="0" w:color="auto"/>
              <w:right w:val="single" w:sz="4" w:space="0" w:color="auto"/>
            </w:tcBorders>
            <w:shd w:val="clear" w:color="auto" w:fill="auto"/>
          </w:tcPr>
          <w:p w14:paraId="1CEAAEB5" w14:textId="4222BBC7" w:rsidR="0030208D" w:rsidRPr="001356F1" w:rsidRDefault="055A5511" w:rsidP="007F7D10">
            <w:r w:rsidRPr="007F7D10">
              <w:rPr>
                <w:rStyle w:val="Firstpagetablebold"/>
              </w:rPr>
              <w:t>Delegate</w:t>
            </w:r>
            <w:r w:rsidR="007F7D10">
              <w:rPr>
                <w:rStyle w:val="Firstpagetablebold"/>
              </w:rPr>
              <w:t xml:space="preserve"> authority</w:t>
            </w:r>
            <w:r w:rsidRPr="007F7D10">
              <w:rPr>
                <w:rStyle w:val="Firstpagetablebold"/>
              </w:rPr>
              <w:t xml:space="preserve"> to</w:t>
            </w:r>
            <w:r w:rsidRPr="055A5511">
              <w:rPr>
                <w:rStyle w:val="Firstpagetablebold"/>
              </w:rPr>
              <w:t xml:space="preserve"> </w:t>
            </w:r>
            <w:r w:rsidRPr="055A5511">
              <w:rPr>
                <w:rStyle w:val="Firstpagetablebold"/>
                <w:b w:val="0"/>
              </w:rPr>
              <w:t xml:space="preserve">the Head of Business Improvement </w:t>
            </w:r>
            <w:r w:rsidR="00172E75">
              <w:rPr>
                <w:rStyle w:val="Firstpagetablebold"/>
                <w:b w:val="0"/>
              </w:rPr>
              <w:t xml:space="preserve">in consultation with the </w:t>
            </w:r>
            <w:r w:rsidR="007F7D10">
              <w:rPr>
                <w:rStyle w:val="Firstpagetablebold"/>
                <w:b w:val="0"/>
              </w:rPr>
              <w:t>Board</w:t>
            </w:r>
            <w:r w:rsidR="00172E75">
              <w:rPr>
                <w:rStyle w:val="Firstpagetablebold"/>
                <w:b w:val="0"/>
              </w:rPr>
              <w:t xml:space="preserve"> Member for Customer and Corporate Services the</w:t>
            </w:r>
            <w:r w:rsidRPr="055A5511">
              <w:rPr>
                <w:rStyle w:val="Firstpagetablebold"/>
                <w:b w:val="0"/>
              </w:rPr>
              <w:t xml:space="preserve"> annual review of the action plan </w:t>
            </w:r>
          </w:p>
        </w:tc>
      </w:tr>
    </w:tbl>
    <w:p w14:paraId="2B44665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61E0DA8" w14:textId="77777777" w:rsidTr="055A5511">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172CC9" w14:textId="77777777" w:rsidR="00966D42" w:rsidRPr="00975B07" w:rsidRDefault="055A5511" w:rsidP="00263EA3">
            <w:pPr>
              <w:jc w:val="center"/>
            </w:pPr>
            <w:r w:rsidRPr="055A5511">
              <w:rPr>
                <w:rStyle w:val="Firstpagetablebold"/>
              </w:rPr>
              <w:t>Appendices</w:t>
            </w:r>
          </w:p>
        </w:tc>
      </w:tr>
      <w:tr w:rsidR="00ED5860" w:rsidRPr="00975B07" w14:paraId="7D9B6ACA" w14:textId="77777777" w:rsidTr="055A5511">
        <w:tc>
          <w:tcPr>
            <w:tcW w:w="2438" w:type="dxa"/>
            <w:tcBorders>
              <w:top w:val="single" w:sz="8" w:space="0" w:color="000000" w:themeColor="text1"/>
              <w:left w:val="single" w:sz="8" w:space="0" w:color="000000" w:themeColor="text1"/>
              <w:bottom w:val="nil"/>
              <w:right w:val="nil"/>
            </w:tcBorders>
            <w:shd w:val="clear" w:color="auto" w:fill="auto"/>
          </w:tcPr>
          <w:p w14:paraId="29FEE2F0" w14:textId="77777777" w:rsidR="00ED5860" w:rsidRPr="00975B07" w:rsidRDefault="055A5511" w:rsidP="004A6D2F">
            <w:r>
              <w:t>Appendix 1</w:t>
            </w:r>
          </w:p>
        </w:tc>
        <w:tc>
          <w:tcPr>
            <w:tcW w:w="6406" w:type="dxa"/>
            <w:tcBorders>
              <w:top w:val="single" w:sz="8" w:space="0" w:color="000000" w:themeColor="text1"/>
              <w:left w:val="nil"/>
              <w:bottom w:val="nil"/>
              <w:right w:val="single" w:sz="8" w:space="0" w:color="000000" w:themeColor="text1"/>
            </w:tcBorders>
          </w:tcPr>
          <w:p w14:paraId="3254E329" w14:textId="77777777" w:rsidR="00ED5860" w:rsidRPr="001356F1" w:rsidRDefault="055A5511" w:rsidP="004A6D2F">
            <w:r>
              <w:t>Draft Digital Strategy</w:t>
            </w:r>
          </w:p>
        </w:tc>
      </w:tr>
      <w:tr w:rsidR="00ED5860" w:rsidRPr="00975B07" w14:paraId="369FAAAB" w14:textId="77777777" w:rsidTr="055A5511">
        <w:tc>
          <w:tcPr>
            <w:tcW w:w="2438" w:type="dxa"/>
            <w:tcBorders>
              <w:top w:val="nil"/>
              <w:left w:val="single" w:sz="8" w:space="0" w:color="000000" w:themeColor="text1"/>
              <w:bottom w:val="nil"/>
              <w:right w:val="nil"/>
            </w:tcBorders>
            <w:shd w:val="clear" w:color="auto" w:fill="auto"/>
          </w:tcPr>
          <w:p w14:paraId="4E5CD1DA" w14:textId="77777777" w:rsidR="00ED5860" w:rsidRPr="00975B07" w:rsidRDefault="055A5511" w:rsidP="004A6D2F">
            <w:r>
              <w:t>Appendix 2</w:t>
            </w:r>
          </w:p>
        </w:tc>
        <w:tc>
          <w:tcPr>
            <w:tcW w:w="6406" w:type="dxa"/>
            <w:tcBorders>
              <w:top w:val="nil"/>
              <w:left w:val="nil"/>
              <w:bottom w:val="nil"/>
              <w:right w:val="single" w:sz="8" w:space="0" w:color="000000" w:themeColor="text1"/>
            </w:tcBorders>
          </w:tcPr>
          <w:p w14:paraId="59EB6572" w14:textId="77777777" w:rsidR="00ED5860" w:rsidRPr="001356F1" w:rsidRDefault="055A5511" w:rsidP="007D2A7D">
            <w:r>
              <w:t>Draft Action Plan</w:t>
            </w:r>
          </w:p>
        </w:tc>
      </w:tr>
      <w:tr w:rsidR="007A1746" w:rsidRPr="00975B07" w14:paraId="0880B10F" w14:textId="77777777" w:rsidTr="055A5511">
        <w:tc>
          <w:tcPr>
            <w:tcW w:w="2438" w:type="dxa"/>
            <w:tcBorders>
              <w:top w:val="nil"/>
              <w:left w:val="single" w:sz="8" w:space="0" w:color="000000" w:themeColor="text1"/>
              <w:bottom w:val="nil"/>
              <w:right w:val="nil"/>
            </w:tcBorders>
            <w:shd w:val="clear" w:color="auto" w:fill="auto"/>
          </w:tcPr>
          <w:p w14:paraId="26633D50" w14:textId="279F1C6A" w:rsidR="007A1746" w:rsidRPr="00975B07" w:rsidRDefault="007A1746" w:rsidP="004A6D2F">
            <w:r>
              <w:t>Appendix 3</w:t>
            </w:r>
          </w:p>
        </w:tc>
        <w:tc>
          <w:tcPr>
            <w:tcW w:w="6406" w:type="dxa"/>
            <w:tcBorders>
              <w:top w:val="nil"/>
              <w:left w:val="nil"/>
              <w:bottom w:val="nil"/>
              <w:right w:val="single" w:sz="8" w:space="0" w:color="000000" w:themeColor="text1"/>
            </w:tcBorders>
          </w:tcPr>
          <w:p w14:paraId="4833DBB6" w14:textId="2BF23F36" w:rsidR="007A1746" w:rsidRPr="001356F1" w:rsidRDefault="007A1746" w:rsidP="007D2A7D">
            <w:r>
              <w:t>Local Government Digital Service Standard</w:t>
            </w:r>
          </w:p>
        </w:tc>
      </w:tr>
      <w:tr w:rsidR="007A1746" w:rsidRPr="00975B07" w14:paraId="15A7D411" w14:textId="77777777" w:rsidTr="002F1CA7">
        <w:tc>
          <w:tcPr>
            <w:tcW w:w="2438" w:type="dxa"/>
            <w:tcBorders>
              <w:top w:val="nil"/>
              <w:left w:val="single" w:sz="8" w:space="0" w:color="000000" w:themeColor="text1"/>
              <w:bottom w:val="single" w:sz="8" w:space="0" w:color="000000" w:themeColor="text1"/>
              <w:right w:val="nil"/>
            </w:tcBorders>
            <w:shd w:val="clear" w:color="auto" w:fill="auto"/>
          </w:tcPr>
          <w:p w14:paraId="4C153B0E" w14:textId="6398F354" w:rsidR="007A1746" w:rsidRPr="00975B07" w:rsidRDefault="007A1746" w:rsidP="004A6D2F">
            <w:r>
              <w:t>Appendix 4</w:t>
            </w:r>
          </w:p>
        </w:tc>
        <w:tc>
          <w:tcPr>
            <w:tcW w:w="6406" w:type="dxa"/>
            <w:tcBorders>
              <w:top w:val="nil"/>
              <w:left w:val="nil"/>
              <w:bottom w:val="single" w:sz="8" w:space="0" w:color="000000" w:themeColor="text1"/>
              <w:right w:val="single" w:sz="8" w:space="0" w:color="000000" w:themeColor="text1"/>
            </w:tcBorders>
          </w:tcPr>
          <w:p w14:paraId="6587612C" w14:textId="7DBBBCAC" w:rsidR="007A1746" w:rsidRPr="001356F1" w:rsidRDefault="007A1746" w:rsidP="004A6D2F">
            <w:r>
              <w:t>Risk Assessment</w:t>
            </w:r>
          </w:p>
        </w:tc>
      </w:tr>
    </w:tbl>
    <w:p w14:paraId="2FB30C5A" w14:textId="77777777" w:rsidR="0040736F" w:rsidRPr="001356F1" w:rsidRDefault="055A5511" w:rsidP="004A6D2F">
      <w:pPr>
        <w:pStyle w:val="Heading1"/>
      </w:pPr>
      <w:r>
        <w:t xml:space="preserve">Introduction and background </w:t>
      </w:r>
    </w:p>
    <w:p w14:paraId="02EDA6D9" w14:textId="644C3853" w:rsidR="00D02A97" w:rsidRDefault="055A5511" w:rsidP="00BA6D42">
      <w:pPr>
        <w:pStyle w:val="ListParagraph"/>
      </w:pPr>
      <w:r>
        <w:t>Today 8</w:t>
      </w:r>
      <w:r w:rsidR="00DE6C9F">
        <w:t>6</w:t>
      </w:r>
      <w:r>
        <w:t>% of adults in the UK are online</w:t>
      </w:r>
      <w:r w:rsidR="00D22DEB">
        <w:t xml:space="preserve"> (93% in Oxfordshire)</w:t>
      </w:r>
      <w:r>
        <w:t xml:space="preserve">. More people are going online for shopping, banking, information and entertainment because online services tend to be quicker, more convenient and cheaper to use. Public expectations for better online </w:t>
      </w:r>
      <w:r w:rsidR="006D709E">
        <w:t xml:space="preserve">public </w:t>
      </w:r>
      <w:r>
        <w:t xml:space="preserve">services are growing. </w:t>
      </w:r>
    </w:p>
    <w:p w14:paraId="7226979D" w14:textId="17033D4E" w:rsidR="00C04365" w:rsidRDefault="055A5511" w:rsidP="00C04365">
      <w:pPr>
        <w:pStyle w:val="ListParagraph"/>
      </w:pPr>
      <w:r>
        <w:t xml:space="preserve">The Government has had a digital strategy since November 2012 which has guided the transformation of its services </w:t>
      </w:r>
      <w:r w:rsidR="006D709E">
        <w:t xml:space="preserve"> to being </w:t>
      </w:r>
      <w:r>
        <w:t xml:space="preserve">‘digital by default’; ensuring that access </w:t>
      </w:r>
      <w:r>
        <w:lastRenderedPageBreak/>
        <w:t>to information is better, that services provided are convenient to customers and more efficient and cost effective to run.</w:t>
      </w:r>
    </w:p>
    <w:p w14:paraId="4D935880" w14:textId="610DFDE9" w:rsidR="00BA6D42" w:rsidRPr="001356F1" w:rsidRDefault="055A5511" w:rsidP="005570B5">
      <w:pPr>
        <w:pStyle w:val="ListParagraph"/>
      </w:pPr>
      <w:r>
        <w:t xml:space="preserve">The Council’s ICT Strategy 2015-18 referenced the need for a more detailed digital strategy to inform and support its ambitions in this area. </w:t>
      </w:r>
      <w:r w:rsidR="007E3178">
        <w:t>T</w:t>
      </w:r>
      <w:r>
        <w:t xml:space="preserve">he ICT strategy </w:t>
      </w:r>
      <w:r w:rsidR="007E3178">
        <w:t xml:space="preserve">itself </w:t>
      </w:r>
      <w:r>
        <w:t>focuses on infrastructure and process to deliver online services, the proposed digital strategy focuses more on culture and new ways of working to ensure customers remain at the heart of service</w:t>
      </w:r>
      <w:r w:rsidR="007E3178">
        <w:t xml:space="preserve"> delivery</w:t>
      </w:r>
      <w:r>
        <w:t xml:space="preserve">. </w:t>
      </w:r>
    </w:p>
    <w:p w14:paraId="28B6F7A6" w14:textId="77777777" w:rsidR="00BA6D42" w:rsidRDefault="055A5511" w:rsidP="00E87F7A">
      <w:pPr>
        <w:pStyle w:val="Heading1"/>
      </w:pPr>
      <w:r>
        <w:t>Our progress to date</w:t>
      </w:r>
    </w:p>
    <w:p w14:paraId="0E476A48" w14:textId="2BBD3EB8" w:rsidR="00BA6D42" w:rsidRDefault="055A5511" w:rsidP="00D158F3">
      <w:pPr>
        <w:pStyle w:val="bParagraphtext"/>
      </w:pPr>
      <w:r>
        <w:t xml:space="preserve">In 2016 </w:t>
      </w:r>
      <w:r w:rsidR="007E3178">
        <w:t>the Council</w:t>
      </w:r>
      <w:r>
        <w:t xml:space="preserve"> achieved full corporate accreditation in Customer Service Excellence, with all services being able to demonstrate how</w:t>
      </w:r>
      <w:r w:rsidR="009E3296">
        <w:t xml:space="preserve"> they</w:t>
      </w:r>
      <w:r>
        <w:t xml:space="preserve"> listen and respond to our customers’ needs. Our satisfaction levels with telephone and face-to-face are very high</w:t>
      </w:r>
      <w:r w:rsidR="00CF0276">
        <w:t xml:space="preserve"> (at 99.2% and 90</w:t>
      </w:r>
      <w:r w:rsidR="005E137D">
        <w:t>% respectively</w:t>
      </w:r>
      <w:r w:rsidR="00CF0276">
        <w:t xml:space="preserve"> for September 2016</w:t>
      </w:r>
      <w:r w:rsidR="005E137D">
        <w:t>)</w:t>
      </w:r>
    </w:p>
    <w:p w14:paraId="64C510DD" w14:textId="77777777" w:rsidR="00D8265E" w:rsidRDefault="055A5511" w:rsidP="00D8265E">
      <w:pPr>
        <w:pStyle w:val="bParagraphtext"/>
      </w:pPr>
      <w:r>
        <w:t>We have also made great strides in recent years in improving online services for our customers;</w:t>
      </w:r>
    </w:p>
    <w:p w14:paraId="02FE79E7" w14:textId="161BDE61" w:rsidR="007A1746" w:rsidRDefault="007A1746" w:rsidP="002F1CA7">
      <w:pPr>
        <w:pStyle w:val="bParagraphtext"/>
        <w:numPr>
          <w:ilvl w:val="0"/>
          <w:numId w:val="35"/>
        </w:numPr>
      </w:pPr>
      <w:r>
        <w:t>We developed a mobile app in March 2015 providing automatic bin collection day reminders, 20 ‘report it’ forms, councillor details, news and access to local planning applications</w:t>
      </w:r>
      <w:r w:rsidR="002F1CA7">
        <w:t>. Over 3,100 reminders are delivered each month</w:t>
      </w:r>
      <w:r w:rsidR="00CF0276">
        <w:t>.</w:t>
      </w:r>
    </w:p>
    <w:p w14:paraId="423953BD" w14:textId="56C5CA11" w:rsidR="007A1746" w:rsidRDefault="007A1746" w:rsidP="002F1CA7">
      <w:pPr>
        <w:pStyle w:val="bParagraphtext"/>
        <w:numPr>
          <w:ilvl w:val="0"/>
          <w:numId w:val="35"/>
        </w:numPr>
      </w:pPr>
      <w:r>
        <w:t>We launched a new website for the Council in January 2016, completely re-writing all its content, improving search results for customers and applying a new design to encourage mobile device use. This receives over 120,000 visits per month</w:t>
      </w:r>
      <w:r w:rsidR="00CF0276">
        <w:t>.</w:t>
      </w:r>
    </w:p>
    <w:p w14:paraId="7AADD91C" w14:textId="7DE931E8" w:rsidR="007A1746" w:rsidRDefault="007A1746" w:rsidP="002F1CA7">
      <w:pPr>
        <w:pStyle w:val="bParagraphtext"/>
        <w:numPr>
          <w:ilvl w:val="0"/>
          <w:numId w:val="35"/>
        </w:numPr>
      </w:pPr>
      <w:r>
        <w:t xml:space="preserve">At the same time we </w:t>
      </w:r>
      <w:r w:rsidR="002C71E7">
        <w:t>launched an improved online housing repairs service for tenants allowing them to choose appointment times and see their repairs history. We are making further improvements to this to allow changing appointments and to include gas servicing.</w:t>
      </w:r>
    </w:p>
    <w:p w14:paraId="76D2D879" w14:textId="639CFEED" w:rsidR="00D8265E" w:rsidRDefault="055A5511" w:rsidP="00D8265E">
      <w:pPr>
        <w:pStyle w:val="Bulletpoints"/>
      </w:pPr>
      <w:r>
        <w:t xml:space="preserve">We </w:t>
      </w:r>
      <w:r w:rsidR="007070C4">
        <w:t xml:space="preserve">redesigned </w:t>
      </w:r>
      <w:r>
        <w:t xml:space="preserve">our </w:t>
      </w:r>
      <w:r w:rsidR="007070C4">
        <w:t xml:space="preserve">online </w:t>
      </w:r>
      <w:r>
        <w:t xml:space="preserve">forms based on user feedback and advice from national experts to improve the customer experience. </w:t>
      </w:r>
    </w:p>
    <w:p w14:paraId="11C78EB3" w14:textId="47AF818D" w:rsidR="00D8265E" w:rsidRDefault="055A5511" w:rsidP="00D8265E">
      <w:pPr>
        <w:pStyle w:val="Bulletpoints"/>
      </w:pPr>
      <w:r>
        <w:t xml:space="preserve">We have worked to improve accessibility for our online services through improved design, easier to read content and tools that assist people (e.g. </w:t>
      </w:r>
      <w:proofErr w:type="spellStart"/>
      <w:r>
        <w:t>Browsealoud</w:t>
      </w:r>
      <w:proofErr w:type="spellEnd"/>
      <w:r w:rsidR="002C71E7">
        <w:t>, which reads out web page text and can translate into different languages</w:t>
      </w:r>
      <w:r>
        <w:t>)</w:t>
      </w:r>
      <w:r w:rsidR="00CF0276">
        <w:t>.</w:t>
      </w:r>
    </w:p>
    <w:p w14:paraId="2FBA1C81" w14:textId="66B01593" w:rsidR="00D8265E" w:rsidRDefault="055A5511" w:rsidP="00D8265E">
      <w:pPr>
        <w:pStyle w:val="Bulletpoints"/>
      </w:pPr>
      <w:r>
        <w:t xml:space="preserve">We have launched new websites for Oxford Town Hall, Direct Services and the District Data service using the approach as our main website, and are working on </w:t>
      </w:r>
      <w:r w:rsidR="00F66F04">
        <w:t xml:space="preserve">two replacement </w:t>
      </w:r>
      <w:r>
        <w:t>sites to launch this year (Oxford Strategic Partnership, Oxford West End)</w:t>
      </w:r>
      <w:r w:rsidR="00CF0276">
        <w:t>.</w:t>
      </w:r>
    </w:p>
    <w:p w14:paraId="615D7B03" w14:textId="77777777" w:rsidR="00D8265E" w:rsidRDefault="055A5511" w:rsidP="00BA6D42">
      <w:pPr>
        <w:pStyle w:val="bParagraphtext"/>
      </w:pPr>
      <w:r>
        <w:t>We are starting to see the impact of these recent improvements;</w:t>
      </w:r>
    </w:p>
    <w:p w14:paraId="5A45146E" w14:textId="30D933C3" w:rsidR="007757F8" w:rsidRDefault="055A5511" w:rsidP="007757F8">
      <w:pPr>
        <w:pStyle w:val="Bulletpoints"/>
      </w:pPr>
      <w:r>
        <w:t xml:space="preserve">More people are contacting us using online channels; our year to date performance </w:t>
      </w:r>
      <w:r w:rsidR="00391596">
        <w:t>for</w:t>
      </w:r>
      <w:r>
        <w:t xml:space="preserve"> </w:t>
      </w:r>
      <w:r w:rsidR="004B0C4D">
        <w:t xml:space="preserve">September </w:t>
      </w:r>
      <w:r>
        <w:t>2016 was 3</w:t>
      </w:r>
      <w:r w:rsidR="004B0C4D">
        <w:t>1</w:t>
      </w:r>
      <w:r>
        <w:t>.</w:t>
      </w:r>
      <w:r w:rsidR="004B0C4D">
        <w:t>1</w:t>
      </w:r>
      <w:r>
        <w:t>% of all contact we received representing a 5</w:t>
      </w:r>
      <w:r w:rsidR="004B0C4D">
        <w:t>.4</w:t>
      </w:r>
      <w:r>
        <w:t xml:space="preserve">% increase over the same time last year. </w:t>
      </w:r>
    </w:p>
    <w:p w14:paraId="272DA0D8" w14:textId="764C915F" w:rsidR="007757F8" w:rsidRDefault="055A5511" w:rsidP="007757F8">
      <w:pPr>
        <w:pStyle w:val="Bulletpoints"/>
      </w:pPr>
      <w:r>
        <w:t xml:space="preserve">More </w:t>
      </w:r>
      <w:r w:rsidR="00391596">
        <w:t>people</w:t>
      </w:r>
      <w:r>
        <w:t xml:space="preserve"> now using mobile devices than desktop</w:t>
      </w:r>
      <w:r w:rsidR="00391596">
        <w:t>s</w:t>
      </w:r>
      <w:r>
        <w:t xml:space="preserve"> to view our website (42% in December 2015 increasing to 5</w:t>
      </w:r>
      <w:r w:rsidR="002F1CA7">
        <w:t>0</w:t>
      </w:r>
      <w:r w:rsidR="004B0C4D">
        <w:t>.3</w:t>
      </w:r>
      <w:r>
        <w:t xml:space="preserve">% in </w:t>
      </w:r>
      <w:r w:rsidR="004B0C4D">
        <w:t xml:space="preserve">September </w:t>
      </w:r>
      <w:r>
        <w:t>2016)</w:t>
      </w:r>
    </w:p>
    <w:p w14:paraId="1C8052FE" w14:textId="0C4B4094" w:rsidR="007757F8" w:rsidRDefault="055A5511" w:rsidP="00350D90">
      <w:pPr>
        <w:pStyle w:val="Bulletpoints"/>
      </w:pPr>
      <w:r>
        <w:t>There has been a 4% increase in the number of customers completing our online forms rather than abandoning them midway through</w:t>
      </w:r>
      <w:r w:rsidR="00CF0276">
        <w:t>.</w:t>
      </w:r>
    </w:p>
    <w:p w14:paraId="01FC898F" w14:textId="0CBCB25F" w:rsidR="00391596" w:rsidRDefault="00391596" w:rsidP="00391596">
      <w:pPr>
        <w:pStyle w:val="Bulletpoints"/>
      </w:pPr>
      <w:r>
        <w:lastRenderedPageBreak/>
        <w:t>We currently deal with over 102,000 online transactions each year, with 184 separate online services made available to customers through our website</w:t>
      </w:r>
      <w:r w:rsidR="00CF0276">
        <w:t>.</w:t>
      </w:r>
    </w:p>
    <w:p w14:paraId="5035D7AA" w14:textId="77777777" w:rsidR="00391596" w:rsidRDefault="00391596" w:rsidP="002F1CA7">
      <w:pPr>
        <w:pStyle w:val="Bulletpoints"/>
        <w:numPr>
          <w:ilvl w:val="0"/>
          <w:numId w:val="0"/>
        </w:numPr>
        <w:ind w:left="993"/>
      </w:pPr>
    </w:p>
    <w:p w14:paraId="3C9F6EC0" w14:textId="77777777" w:rsidR="00D32EBB" w:rsidRDefault="055A5511" w:rsidP="00E87F7A">
      <w:pPr>
        <w:pStyle w:val="bParagraphtext"/>
      </w:pPr>
      <w:r>
        <w:t xml:space="preserve">To keep pace with increasing customer expectations and to encourage even more online interaction to help reduce costs we need to build on this success and look to national best practice in this area to guide our direction of travel.  </w:t>
      </w:r>
    </w:p>
    <w:p w14:paraId="4B688BFF" w14:textId="77777777" w:rsidR="007757F8" w:rsidRDefault="055A5511" w:rsidP="00E87F7A">
      <w:pPr>
        <w:pStyle w:val="Heading1"/>
      </w:pPr>
      <w:r>
        <w:t>Adopting national best practice</w:t>
      </w:r>
    </w:p>
    <w:p w14:paraId="04CFA416" w14:textId="77777777" w:rsidR="00E02FAE" w:rsidRDefault="055A5511" w:rsidP="007757F8">
      <w:pPr>
        <w:pStyle w:val="bParagraphtext"/>
      </w:pPr>
      <w:r>
        <w:t xml:space="preserve">The Government’s digital strategy, and the formation of the Government Digital Service (GDS) to implement it, has had a major impact on the approach to designing and implementing online services in the public sector. Focusing on high-volume transactions (e.g. renewing a tax disc), GDS has used extensive testing to identify approaches that work best for customers through introducing standards, simplifying language and design and adopting project management techniques that have been proven to deliver. It has also championed openness and transparency in how it works to share its learning with others. </w:t>
      </w:r>
    </w:p>
    <w:p w14:paraId="2CD6896E" w14:textId="782D399D" w:rsidR="00CD103D" w:rsidRPr="007757F8" w:rsidRDefault="055A5511" w:rsidP="00CD103D">
      <w:pPr>
        <w:pStyle w:val="bParagraphtext"/>
      </w:pPr>
      <w:r>
        <w:t xml:space="preserve">To date, Local Government has not had the same coordinated approach to online services. However, in April 2016 </w:t>
      </w:r>
      <w:proofErr w:type="spellStart"/>
      <w:r>
        <w:t>LocalGovDigital</w:t>
      </w:r>
      <w:proofErr w:type="spellEnd"/>
      <w:r>
        <w:t xml:space="preserve">, a sector-led body of digital professionals working in local government, adapted the Government’s approach to produce the Local Government Digital Service Standard (appendix </w:t>
      </w:r>
      <w:r w:rsidR="002C71E7">
        <w:t>3</w:t>
      </w:r>
      <w:r>
        <w:t xml:space="preserve">). This is intended to help local authorities to work together better to solve common problems, improve standards, press digital suppliers to improve their products and offer better services to their customers.  Oxford was one of 12 local authorities </w:t>
      </w:r>
      <w:r w:rsidR="001162E7">
        <w:t xml:space="preserve">involved in </w:t>
      </w:r>
      <w:r>
        <w:t>shap</w:t>
      </w:r>
      <w:r w:rsidR="001162E7">
        <w:t>ing</w:t>
      </w:r>
      <w:r>
        <w:t xml:space="preserve"> this Standard, and many of its principles form part of the proposed digital strategy. </w:t>
      </w:r>
    </w:p>
    <w:p w14:paraId="3D630599" w14:textId="77777777" w:rsidR="007757F8" w:rsidRDefault="055A5511" w:rsidP="00E87F7A">
      <w:pPr>
        <w:pStyle w:val="Heading1"/>
      </w:pPr>
      <w:r>
        <w:t>Our vision and objectives</w:t>
      </w:r>
    </w:p>
    <w:p w14:paraId="1ADA80BF" w14:textId="64F57E74" w:rsidR="00861526" w:rsidRDefault="055A5511" w:rsidP="00C275A6">
      <w:pPr>
        <w:pStyle w:val="bParagraphtext"/>
      </w:pPr>
      <w:r>
        <w:t xml:space="preserve">The proposed </w:t>
      </w:r>
      <w:r w:rsidR="006B285E">
        <w:t>D</w:t>
      </w:r>
      <w:r>
        <w:t xml:space="preserve">igital </w:t>
      </w:r>
      <w:r w:rsidR="006B285E">
        <w:t>S</w:t>
      </w:r>
      <w:r>
        <w:t>trategy</w:t>
      </w:r>
      <w:r w:rsidR="002C71E7">
        <w:t>,</w:t>
      </w:r>
      <w:r w:rsidR="006B285E">
        <w:t xml:space="preserve"> attached at </w:t>
      </w:r>
      <w:r w:rsidR="007F7D10">
        <w:t>A</w:t>
      </w:r>
      <w:r w:rsidR="006B285E">
        <w:t xml:space="preserve">ppendix </w:t>
      </w:r>
      <w:r w:rsidR="002C71E7">
        <w:t>1,</w:t>
      </w:r>
      <w:r>
        <w:t xml:space="preserve"> </w:t>
      </w:r>
      <w:r w:rsidR="00612FD9">
        <w:t xml:space="preserve">is </w:t>
      </w:r>
      <w:r>
        <w:t xml:space="preserve">formed around five key themes. These have been designed to focus on improved outcomes for customers while addressing the areas that have arisen through internal consultation and data analysis. </w:t>
      </w:r>
    </w:p>
    <w:p w14:paraId="4B89E1C6" w14:textId="77777777" w:rsidR="007757F8" w:rsidRPr="00CD103D" w:rsidRDefault="055A5511" w:rsidP="00C275A6">
      <w:pPr>
        <w:pStyle w:val="bParagraphtext"/>
      </w:pPr>
      <w:r>
        <w:t>Our vision is to deliver world class digital services to our customers through;</w:t>
      </w:r>
    </w:p>
    <w:p w14:paraId="03A7403A" w14:textId="77777777" w:rsidR="007757F8" w:rsidRPr="007757F8" w:rsidRDefault="055A5511" w:rsidP="007757F8">
      <w:pPr>
        <w:pStyle w:val="Bulletpoints"/>
      </w:pPr>
      <w:r>
        <w:t>Being Digital by Design; making our digital services so good, convenient and easy to use that people make them their first choice and are able to succeed the first time unaided</w:t>
      </w:r>
    </w:p>
    <w:p w14:paraId="425795A3" w14:textId="77777777" w:rsidR="007757F8" w:rsidRPr="007757F8" w:rsidRDefault="055A5511" w:rsidP="007757F8">
      <w:pPr>
        <w:pStyle w:val="Bulletpoints"/>
      </w:pPr>
      <w:r>
        <w:t>Promoting inclusion; ensuring everyone has the capability to access and use digital services to do things that can benefit them day-to-day</w:t>
      </w:r>
    </w:p>
    <w:p w14:paraId="35145A45" w14:textId="77777777" w:rsidR="007757F8" w:rsidRPr="007757F8" w:rsidRDefault="055A5511" w:rsidP="007757F8">
      <w:pPr>
        <w:pStyle w:val="Bulletpoints"/>
      </w:pPr>
      <w:r>
        <w:t>Putting the customer in control; enabling our customers to engage with us in ways that best suit them and designing digital services that put customers first.</w:t>
      </w:r>
    </w:p>
    <w:p w14:paraId="68D7CA8D" w14:textId="0E398B38" w:rsidR="007757F8" w:rsidRPr="007757F8" w:rsidRDefault="055A5511" w:rsidP="00EE4DBD">
      <w:pPr>
        <w:pStyle w:val="Bulletpoints"/>
      </w:pPr>
      <w:r>
        <w:t xml:space="preserve">Supporting business growth; </w:t>
      </w:r>
      <w:r w:rsidR="00EE4DBD" w:rsidRPr="00EE4DBD">
        <w:t>Supporting local economic growth through by improving digital infrastructure and partnering with business to exploit new digital opportunities</w:t>
      </w:r>
    </w:p>
    <w:p w14:paraId="398279FC" w14:textId="77777777" w:rsidR="007757F8" w:rsidRDefault="055A5511" w:rsidP="007757F8">
      <w:pPr>
        <w:pStyle w:val="Bulletpoints"/>
      </w:pPr>
      <w:r>
        <w:t>Using collaboration; achieving better outcomes through working together, sharing good practice and making our data open by default</w:t>
      </w:r>
    </w:p>
    <w:p w14:paraId="5D8E8E90" w14:textId="7995AABF" w:rsidR="00CD103D" w:rsidRPr="007757F8" w:rsidRDefault="055A5511" w:rsidP="00CD103D">
      <w:pPr>
        <w:pStyle w:val="bParagraphtext"/>
      </w:pPr>
      <w:r>
        <w:lastRenderedPageBreak/>
        <w:t>An action plan (</w:t>
      </w:r>
      <w:r w:rsidR="007F7D10">
        <w:t>A</w:t>
      </w:r>
      <w:r>
        <w:t xml:space="preserve">ppendix 2) sets out how the </w:t>
      </w:r>
      <w:r w:rsidR="006B285E">
        <w:t>S</w:t>
      </w:r>
      <w:r>
        <w:t xml:space="preserve">trategy will be implemented. This will be reviewed annually to ensure that it keeps pace with changes in customer priorities and new developments in the sector. </w:t>
      </w:r>
    </w:p>
    <w:p w14:paraId="11FC7C0A" w14:textId="1970133F" w:rsidR="0040736F" w:rsidRPr="001356F1" w:rsidRDefault="055A5511" w:rsidP="004A6D2F">
      <w:pPr>
        <w:pStyle w:val="Heading1"/>
      </w:pPr>
      <w:r>
        <w:t>Financial implications</w:t>
      </w:r>
    </w:p>
    <w:p w14:paraId="4CECEED4" w14:textId="419CD850" w:rsidR="00666C34" w:rsidRDefault="00666C34" w:rsidP="00D461FC">
      <w:pPr>
        <w:pStyle w:val="ListParagraph"/>
      </w:pPr>
      <w:r>
        <w:t xml:space="preserve">A budget provision of £15,000 </w:t>
      </w:r>
      <w:r w:rsidR="00451A86">
        <w:t>for 201</w:t>
      </w:r>
      <w:r w:rsidR="00CF0276">
        <w:t>7/18 and 2018/19</w:t>
      </w:r>
      <w:r w:rsidR="00451A86">
        <w:t xml:space="preserve"> </w:t>
      </w:r>
      <w:r>
        <w:t>has been proposed to cover</w:t>
      </w:r>
      <w:r w:rsidR="00990287">
        <w:t xml:space="preserve"> </w:t>
      </w:r>
      <w:r w:rsidR="00451A86">
        <w:t>the implementation of the strategy, namely</w:t>
      </w:r>
      <w:r>
        <w:t>;</w:t>
      </w:r>
    </w:p>
    <w:p w14:paraId="0E486343" w14:textId="77777777" w:rsidR="00777747" w:rsidRDefault="00666C34" w:rsidP="002F1CA7">
      <w:pPr>
        <w:pStyle w:val="ListParagraph"/>
        <w:numPr>
          <w:ilvl w:val="1"/>
          <w:numId w:val="14"/>
        </w:numPr>
      </w:pPr>
      <w:r>
        <w:t xml:space="preserve">Development work to improve the accessibility of </w:t>
      </w:r>
      <w:r w:rsidR="00990287">
        <w:t xml:space="preserve">our </w:t>
      </w:r>
      <w:r>
        <w:t xml:space="preserve">digital services </w:t>
      </w:r>
    </w:p>
    <w:p w14:paraId="160DCB98" w14:textId="2E705632" w:rsidR="00666C34" w:rsidRDefault="00777747" w:rsidP="002F1CA7">
      <w:pPr>
        <w:pStyle w:val="ListParagraph"/>
        <w:numPr>
          <w:ilvl w:val="1"/>
          <w:numId w:val="14"/>
        </w:numPr>
      </w:pPr>
      <w:r>
        <w:t xml:space="preserve">Development work to </w:t>
      </w:r>
      <w:r w:rsidR="00565F5A">
        <w:t>focus on improving</w:t>
      </w:r>
      <w:r w:rsidR="002F1CA7">
        <w:t xml:space="preserve"> website satisfaction</w:t>
      </w:r>
      <w:r w:rsidR="00643115">
        <w:t>.</w:t>
      </w:r>
    </w:p>
    <w:p w14:paraId="0D20E6E3" w14:textId="48C26ABA" w:rsidR="002F1CA7" w:rsidRDefault="002F1CA7" w:rsidP="002F1CA7">
      <w:pPr>
        <w:pStyle w:val="ListParagraph"/>
        <w:numPr>
          <w:ilvl w:val="1"/>
          <w:numId w:val="14"/>
        </w:numPr>
      </w:pPr>
      <w:r>
        <w:t>R</w:t>
      </w:r>
      <w:r w:rsidR="00643115">
        <w:t>esourcing</w:t>
      </w:r>
      <w:r>
        <w:t xml:space="preserve"> customer research and user testing to help </w:t>
      </w:r>
      <w:r w:rsidR="00643115">
        <w:t xml:space="preserve">us </w:t>
      </w:r>
      <w:r>
        <w:t>design better digital services</w:t>
      </w:r>
      <w:r w:rsidR="00643115">
        <w:t>.</w:t>
      </w:r>
    </w:p>
    <w:p w14:paraId="66B4348C" w14:textId="4BD7BA21" w:rsidR="00666C34" w:rsidRDefault="00666C34" w:rsidP="002F1CA7">
      <w:pPr>
        <w:pStyle w:val="ListParagraph"/>
        <w:numPr>
          <w:ilvl w:val="1"/>
          <w:numId w:val="14"/>
        </w:numPr>
      </w:pPr>
      <w:r>
        <w:t xml:space="preserve">Supporting </w:t>
      </w:r>
      <w:r w:rsidR="002F1CA7">
        <w:t xml:space="preserve">a </w:t>
      </w:r>
      <w:r>
        <w:t>skills and awareness training</w:t>
      </w:r>
      <w:r w:rsidR="002F1CA7">
        <w:t xml:space="preserve"> programme to help with digital inclusion</w:t>
      </w:r>
    </w:p>
    <w:p w14:paraId="59A43367" w14:textId="71007529" w:rsidR="00D461FC" w:rsidRDefault="00666C34" w:rsidP="00D461FC">
      <w:pPr>
        <w:pStyle w:val="ListParagraph"/>
      </w:pPr>
      <w:r>
        <w:t xml:space="preserve">Other </w:t>
      </w:r>
      <w:r w:rsidR="00D461FC">
        <w:t xml:space="preserve">projects arising from the Strategy </w:t>
      </w:r>
      <w:r w:rsidR="00D461FC" w:rsidRPr="00D461FC">
        <w:t xml:space="preserve">will be </w:t>
      </w:r>
      <w:r w:rsidR="00D461FC">
        <w:t xml:space="preserve">funded from within </w:t>
      </w:r>
      <w:r w:rsidR="00CF0276">
        <w:t xml:space="preserve">this </w:t>
      </w:r>
      <w:r w:rsidR="00565F5A">
        <w:t xml:space="preserve">budgetary provision </w:t>
      </w:r>
      <w:r w:rsidR="00CF0276">
        <w:t xml:space="preserve">or </w:t>
      </w:r>
      <w:r w:rsidR="00565F5A">
        <w:t xml:space="preserve">from </w:t>
      </w:r>
      <w:r w:rsidR="00CF0276">
        <w:t xml:space="preserve">other </w:t>
      </w:r>
      <w:r w:rsidR="00D461FC">
        <w:t>existing resources. If they cannot be funded from these</w:t>
      </w:r>
      <w:r w:rsidR="006F48E9">
        <w:t>,</w:t>
      </w:r>
      <w:r w:rsidR="00D461FC">
        <w:t xml:space="preserve"> new bids will be brought forward as part of the budget process. </w:t>
      </w:r>
    </w:p>
    <w:p w14:paraId="17219500" w14:textId="77777777" w:rsidR="0040736F" w:rsidRPr="001356F1" w:rsidRDefault="055A5511" w:rsidP="004A6D2F">
      <w:pPr>
        <w:pStyle w:val="Heading1"/>
      </w:pPr>
      <w:r>
        <w:t>Legal issues</w:t>
      </w:r>
    </w:p>
    <w:p w14:paraId="7E5DDAC4" w14:textId="5DF9BE91" w:rsidR="00E87F7A" w:rsidRPr="001356F1" w:rsidRDefault="055A5511" w:rsidP="005570B5">
      <w:pPr>
        <w:pStyle w:val="ListParagraph"/>
      </w:pPr>
      <w:r>
        <w:t xml:space="preserve">There are no known legal issues. </w:t>
      </w:r>
    </w:p>
    <w:p w14:paraId="719E9320" w14:textId="77777777" w:rsidR="002329CF" w:rsidRPr="001356F1" w:rsidRDefault="055A5511" w:rsidP="004A6D2F">
      <w:pPr>
        <w:pStyle w:val="Heading1"/>
      </w:pPr>
      <w:r>
        <w:t>Level of risk</w:t>
      </w:r>
    </w:p>
    <w:p w14:paraId="6B7F31A0" w14:textId="784578D2" w:rsidR="00BC69A4" w:rsidRPr="001356F1" w:rsidRDefault="055A5511" w:rsidP="005570B5">
      <w:pPr>
        <w:pStyle w:val="ListParagraph"/>
      </w:pPr>
      <w:r>
        <w:t xml:space="preserve">A completed risk register is attached as </w:t>
      </w:r>
      <w:r w:rsidR="002C71E7">
        <w:t>a</w:t>
      </w:r>
      <w:r>
        <w:t xml:space="preserve">ppendix </w:t>
      </w:r>
      <w:r w:rsidR="002C71E7">
        <w:t>4</w:t>
      </w:r>
      <w:r>
        <w:t xml:space="preserve">. </w:t>
      </w:r>
    </w:p>
    <w:p w14:paraId="099FC2D6" w14:textId="77777777" w:rsidR="002329CF" w:rsidRPr="001356F1" w:rsidRDefault="055A5511" w:rsidP="0050321C">
      <w:pPr>
        <w:pStyle w:val="Heading1"/>
      </w:pPr>
      <w:r>
        <w:t xml:space="preserve">Equalities impact </w:t>
      </w:r>
    </w:p>
    <w:p w14:paraId="51023B05" w14:textId="1C3919C9" w:rsidR="002329CF" w:rsidRPr="001356F1" w:rsidRDefault="055A5511" w:rsidP="005570B5">
      <w:pPr>
        <w:pStyle w:val="ListParagraph"/>
      </w:pPr>
      <w:r>
        <w:t xml:space="preserve">Adoption of this </w:t>
      </w:r>
      <w:r w:rsidR="00020230">
        <w:t>S</w:t>
      </w:r>
      <w:r>
        <w:t xml:space="preserve">trategy will have no adverse impacts on equality beyond current policy and practice. Inclusion is a key theme for improvement in the strategy, and the action plan sets out steps to improve this. </w:t>
      </w:r>
    </w:p>
    <w:p w14:paraId="5D9F2042" w14:textId="77777777" w:rsidR="00E206D6" w:rsidRPr="001356F1" w:rsidRDefault="00E206D6" w:rsidP="00E206D6">
      <w:pPr>
        <w:pStyle w:val="ListParagraph"/>
        <w:numPr>
          <w:ilvl w:val="0"/>
          <w:numId w:val="0"/>
        </w:numPr>
        <w:ind w:left="426"/>
      </w:pPr>
    </w:p>
    <w:p w14:paraId="3CA55DF7"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C8EF916" w14:textId="77777777" w:rsidTr="055A5511">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2F12AC57" w14:textId="77777777" w:rsidR="00E87F7A" w:rsidRPr="001356F1" w:rsidRDefault="055A5511" w:rsidP="00A46E98">
            <w:pPr>
              <w:rPr>
                <w:b/>
              </w:rPr>
            </w:pPr>
            <w:r w:rsidRPr="055A5511">
              <w:rPr>
                <w:b/>
                <w:bCs/>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7A6A56C0" w14:textId="77777777" w:rsidR="00E87F7A" w:rsidRPr="001356F1" w:rsidRDefault="055A5511" w:rsidP="00A46E98">
            <w:r>
              <w:t>Neil Lawrence</w:t>
            </w:r>
          </w:p>
        </w:tc>
      </w:tr>
      <w:tr w:rsidR="00DF093E" w:rsidRPr="001356F1" w14:paraId="107E55E6" w14:textId="77777777" w:rsidTr="055A5511">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73F6AC36" w14:textId="77777777" w:rsidR="00E87F7A" w:rsidRPr="001356F1" w:rsidRDefault="055A5511" w:rsidP="00A46E98">
            <w: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5939910C" w14:textId="77777777" w:rsidR="00E87F7A" w:rsidRPr="001356F1" w:rsidRDefault="055A5511" w:rsidP="00A46E98">
            <w:r>
              <w:t>Digital Development Manager</w:t>
            </w:r>
          </w:p>
        </w:tc>
      </w:tr>
      <w:tr w:rsidR="00DF093E" w:rsidRPr="001356F1" w14:paraId="4768FAE5" w14:textId="77777777" w:rsidTr="055A5511">
        <w:trPr>
          <w:cantSplit/>
          <w:trHeight w:val="396"/>
        </w:trPr>
        <w:tc>
          <w:tcPr>
            <w:tcW w:w="3969" w:type="dxa"/>
            <w:tcBorders>
              <w:top w:val="nil"/>
              <w:left w:val="single" w:sz="8" w:space="0" w:color="000000" w:themeColor="text1"/>
              <w:bottom w:val="nil"/>
              <w:right w:val="nil"/>
            </w:tcBorders>
            <w:shd w:val="clear" w:color="auto" w:fill="auto"/>
          </w:tcPr>
          <w:p w14:paraId="59B2188B" w14:textId="77777777" w:rsidR="00E87F7A" w:rsidRPr="001356F1" w:rsidRDefault="055A5511" w:rsidP="00A46E98">
            <w:r>
              <w:t>Service area or department</w:t>
            </w:r>
          </w:p>
        </w:tc>
        <w:tc>
          <w:tcPr>
            <w:tcW w:w="4962" w:type="dxa"/>
            <w:tcBorders>
              <w:top w:val="nil"/>
              <w:left w:val="nil"/>
              <w:bottom w:val="nil"/>
              <w:right w:val="single" w:sz="8" w:space="0" w:color="000000" w:themeColor="text1"/>
            </w:tcBorders>
            <w:shd w:val="clear" w:color="auto" w:fill="auto"/>
          </w:tcPr>
          <w:p w14:paraId="20646AFC" w14:textId="77777777" w:rsidR="00E87F7A" w:rsidRPr="001356F1" w:rsidRDefault="055A5511" w:rsidP="00A46E98">
            <w:r>
              <w:t>Business Improvement</w:t>
            </w:r>
          </w:p>
        </w:tc>
      </w:tr>
      <w:tr w:rsidR="00DF093E" w:rsidRPr="001356F1" w14:paraId="182C9DCA" w14:textId="77777777" w:rsidTr="055A5511">
        <w:trPr>
          <w:cantSplit/>
          <w:trHeight w:val="396"/>
        </w:trPr>
        <w:tc>
          <w:tcPr>
            <w:tcW w:w="3969" w:type="dxa"/>
            <w:tcBorders>
              <w:top w:val="nil"/>
              <w:left w:val="single" w:sz="8" w:space="0" w:color="000000" w:themeColor="text1"/>
              <w:bottom w:val="nil"/>
              <w:right w:val="nil"/>
            </w:tcBorders>
            <w:shd w:val="clear" w:color="auto" w:fill="auto"/>
          </w:tcPr>
          <w:p w14:paraId="216E099F" w14:textId="77777777" w:rsidR="00E87F7A" w:rsidRPr="001356F1" w:rsidRDefault="055A5511" w:rsidP="00A46E98">
            <w:r>
              <w:t xml:space="preserve">Telephone </w:t>
            </w:r>
          </w:p>
        </w:tc>
        <w:tc>
          <w:tcPr>
            <w:tcW w:w="4962" w:type="dxa"/>
            <w:tcBorders>
              <w:top w:val="nil"/>
              <w:left w:val="nil"/>
              <w:bottom w:val="nil"/>
              <w:right w:val="single" w:sz="8" w:space="0" w:color="000000" w:themeColor="text1"/>
            </w:tcBorders>
            <w:shd w:val="clear" w:color="auto" w:fill="auto"/>
          </w:tcPr>
          <w:p w14:paraId="1573D7DB" w14:textId="77777777" w:rsidR="00E87F7A" w:rsidRPr="001356F1" w:rsidRDefault="055A5511" w:rsidP="006F76BA">
            <w:r>
              <w:t xml:space="preserve">01865 252542  </w:t>
            </w:r>
          </w:p>
        </w:tc>
      </w:tr>
      <w:tr w:rsidR="005570B5" w:rsidRPr="001356F1" w14:paraId="1C8CFDB3" w14:textId="77777777" w:rsidTr="055A5511">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02AE0ED3" w14:textId="77777777" w:rsidR="00E87F7A" w:rsidRPr="001356F1" w:rsidRDefault="055A5511" w:rsidP="00A46E98">
            <w: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6A7B7038" w14:textId="77777777" w:rsidR="00E87F7A" w:rsidRPr="001356F1" w:rsidRDefault="006F76BA" w:rsidP="00A46E98">
            <w:pPr>
              <w:rPr>
                <w:rStyle w:val="Hyperlink"/>
                <w:color w:val="000000"/>
              </w:rPr>
            </w:pPr>
            <w:r>
              <w:rPr>
                <w:rStyle w:val="Hyperlink"/>
                <w:color w:val="000000"/>
              </w:rPr>
              <w:t>nlawrence@oxford.gov.uk</w:t>
            </w:r>
          </w:p>
        </w:tc>
      </w:tr>
    </w:tbl>
    <w:p w14:paraId="67ED6EFA"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CE570EC" w14:textId="77777777" w:rsidTr="055A5511">
        <w:tc>
          <w:tcPr>
            <w:tcW w:w="8931" w:type="dxa"/>
            <w:tcBorders>
              <w:top w:val="single" w:sz="4" w:space="0" w:color="auto"/>
              <w:left w:val="single" w:sz="4" w:space="0" w:color="auto"/>
              <w:bottom w:val="single" w:sz="8" w:space="0" w:color="000000" w:themeColor="text1"/>
              <w:right w:val="single" w:sz="4" w:space="0" w:color="auto"/>
            </w:tcBorders>
            <w:shd w:val="clear" w:color="auto" w:fill="auto"/>
          </w:tcPr>
          <w:p w14:paraId="1AC75A71" w14:textId="559EF37C" w:rsidR="0093067A" w:rsidRPr="001356F1" w:rsidRDefault="055A5511">
            <w:r w:rsidRPr="055A5511">
              <w:rPr>
                <w:rStyle w:val="Firstpagetablebold"/>
              </w:rPr>
              <w:t xml:space="preserve">Background Papers: </w:t>
            </w:r>
            <w:r w:rsidR="00D461FC">
              <w:rPr>
                <w:rStyle w:val="Firstpagetablebold"/>
                <w:b w:val="0"/>
              </w:rPr>
              <w:t>Glossary of terms used</w:t>
            </w:r>
          </w:p>
        </w:tc>
      </w:tr>
    </w:tbl>
    <w:p w14:paraId="3929FFB3" w14:textId="77777777" w:rsidR="00CE4C87" w:rsidRDefault="00CE4C87" w:rsidP="0093067A"/>
    <w:p w14:paraId="01F3F6F6" w14:textId="77777777" w:rsidR="0054712D" w:rsidRDefault="0054712D" w:rsidP="0093067A"/>
    <w:p w14:paraId="52217494" w14:textId="77777777" w:rsidR="004456DD" w:rsidRPr="009E51FC" w:rsidRDefault="004456DD" w:rsidP="0093067A"/>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20629" w14:textId="77777777" w:rsidR="009D1C51" w:rsidRDefault="009D1C51" w:rsidP="004A6D2F">
      <w:r>
        <w:separator/>
      </w:r>
    </w:p>
  </w:endnote>
  <w:endnote w:type="continuationSeparator" w:id="0">
    <w:p w14:paraId="0A259054" w14:textId="77777777" w:rsidR="009D1C51" w:rsidRDefault="009D1C5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DC90" w14:textId="77777777" w:rsidR="00364FAD" w:rsidRDefault="055A5511" w:rsidP="004A6D2F">
    <w:pPr>
      <w:pStyle w:val="Footer"/>
    </w:pPr>
    <w:r>
      <w:t>Do not use a footer or page numbers.</w:t>
    </w:r>
  </w:p>
  <w:p w14:paraId="0E2A5D01" w14:textId="77777777" w:rsidR="00364FAD" w:rsidRDefault="00364FAD" w:rsidP="004A6D2F">
    <w:pPr>
      <w:pStyle w:val="Footer"/>
    </w:pPr>
  </w:p>
  <w:p w14:paraId="0A3E96E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FD8F" w14:textId="77777777" w:rsidR="00A701B5" w:rsidRDefault="055A551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BAD4" w14:textId="77777777" w:rsidR="009D1C51" w:rsidRDefault="009D1C51" w:rsidP="004A6D2F">
      <w:r>
        <w:separator/>
      </w:r>
    </w:p>
  </w:footnote>
  <w:footnote w:type="continuationSeparator" w:id="0">
    <w:p w14:paraId="2292A75A" w14:textId="77777777" w:rsidR="009D1C51" w:rsidRDefault="009D1C5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5E11" w14:textId="77777777" w:rsidR="00D5547E" w:rsidRDefault="007D2A7D" w:rsidP="00D5547E">
    <w:pPr>
      <w:pStyle w:val="Header"/>
      <w:jc w:val="right"/>
    </w:pPr>
    <w:r>
      <w:rPr>
        <w:noProof/>
      </w:rPr>
      <w:drawing>
        <wp:inline distT="0" distB="0" distL="0" distR="0" wp14:anchorId="411786C5" wp14:editId="3E9A17EF">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EC6F62"/>
    <w:multiLevelType w:val="hybridMultilevel"/>
    <w:tmpl w:val="85CA242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AE71D35"/>
    <w:multiLevelType w:val="hybridMultilevel"/>
    <w:tmpl w:val="4BBE1F7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4"/>
  </w:num>
  <w:num w:numId="10">
    <w:abstractNumId w:val="16"/>
  </w:num>
  <w:num w:numId="11">
    <w:abstractNumId w:val="26"/>
  </w:num>
  <w:num w:numId="12">
    <w:abstractNumId w:val="25"/>
  </w:num>
  <w:num w:numId="13">
    <w:abstractNumId w:val="10"/>
  </w:num>
  <w:num w:numId="14">
    <w:abstractNumId w:val="34"/>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7D"/>
    <w:rsid w:val="000117D4"/>
    <w:rsid w:val="00020230"/>
    <w:rsid w:val="000314D7"/>
    <w:rsid w:val="00045F8B"/>
    <w:rsid w:val="00046D2B"/>
    <w:rsid w:val="00056263"/>
    <w:rsid w:val="00064D8A"/>
    <w:rsid w:val="00064F82"/>
    <w:rsid w:val="00066510"/>
    <w:rsid w:val="00077523"/>
    <w:rsid w:val="000B1C10"/>
    <w:rsid w:val="000C089F"/>
    <w:rsid w:val="000C3928"/>
    <w:rsid w:val="000C5E8E"/>
    <w:rsid w:val="000D1896"/>
    <w:rsid w:val="000F4751"/>
    <w:rsid w:val="0010524C"/>
    <w:rsid w:val="00111FB1"/>
    <w:rsid w:val="00113418"/>
    <w:rsid w:val="00113491"/>
    <w:rsid w:val="001162E7"/>
    <w:rsid w:val="001356F1"/>
    <w:rsid w:val="00136994"/>
    <w:rsid w:val="0014128E"/>
    <w:rsid w:val="00151888"/>
    <w:rsid w:val="00155FC8"/>
    <w:rsid w:val="00170A2D"/>
    <w:rsid w:val="00172E75"/>
    <w:rsid w:val="001808BC"/>
    <w:rsid w:val="00182B81"/>
    <w:rsid w:val="0018619D"/>
    <w:rsid w:val="001A011E"/>
    <w:rsid w:val="001A024E"/>
    <w:rsid w:val="001A066A"/>
    <w:rsid w:val="001A13E6"/>
    <w:rsid w:val="001A5731"/>
    <w:rsid w:val="001A7D60"/>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92621"/>
    <w:rsid w:val="002A030A"/>
    <w:rsid w:val="002A22E2"/>
    <w:rsid w:val="002C64F7"/>
    <w:rsid w:val="002C71E7"/>
    <w:rsid w:val="002F1CA7"/>
    <w:rsid w:val="002F41F2"/>
    <w:rsid w:val="00301BF3"/>
    <w:rsid w:val="0030208D"/>
    <w:rsid w:val="00323418"/>
    <w:rsid w:val="00330A0E"/>
    <w:rsid w:val="003357BF"/>
    <w:rsid w:val="00345E76"/>
    <w:rsid w:val="00350D90"/>
    <w:rsid w:val="00364FAD"/>
    <w:rsid w:val="0036738F"/>
    <w:rsid w:val="0036759C"/>
    <w:rsid w:val="00367AE5"/>
    <w:rsid w:val="00367D71"/>
    <w:rsid w:val="0038150A"/>
    <w:rsid w:val="00391596"/>
    <w:rsid w:val="003B6E75"/>
    <w:rsid w:val="003B7DA1"/>
    <w:rsid w:val="003C7B76"/>
    <w:rsid w:val="003D0379"/>
    <w:rsid w:val="003D2574"/>
    <w:rsid w:val="003D4C59"/>
    <w:rsid w:val="003F4267"/>
    <w:rsid w:val="00404032"/>
    <w:rsid w:val="0040736F"/>
    <w:rsid w:val="00412C1F"/>
    <w:rsid w:val="00421CB2"/>
    <w:rsid w:val="004268B9"/>
    <w:rsid w:val="00433B96"/>
    <w:rsid w:val="004440F1"/>
    <w:rsid w:val="004456DD"/>
    <w:rsid w:val="00446CDF"/>
    <w:rsid w:val="00451A86"/>
    <w:rsid w:val="004521B7"/>
    <w:rsid w:val="00462AB5"/>
    <w:rsid w:val="00465EAF"/>
    <w:rsid w:val="004738C5"/>
    <w:rsid w:val="0047415F"/>
    <w:rsid w:val="00491046"/>
    <w:rsid w:val="004A2AC7"/>
    <w:rsid w:val="004A6D2F"/>
    <w:rsid w:val="004B0C4D"/>
    <w:rsid w:val="004C2887"/>
    <w:rsid w:val="004D2626"/>
    <w:rsid w:val="004D6E26"/>
    <w:rsid w:val="004D77D3"/>
    <w:rsid w:val="004E036B"/>
    <w:rsid w:val="004E2959"/>
    <w:rsid w:val="004F20EF"/>
    <w:rsid w:val="0050321C"/>
    <w:rsid w:val="00541A27"/>
    <w:rsid w:val="0054712D"/>
    <w:rsid w:val="00547EF6"/>
    <w:rsid w:val="005570B5"/>
    <w:rsid w:val="00565F5A"/>
    <w:rsid w:val="00567E18"/>
    <w:rsid w:val="00575F5F"/>
    <w:rsid w:val="00581805"/>
    <w:rsid w:val="00585F76"/>
    <w:rsid w:val="005A34E4"/>
    <w:rsid w:val="005B17F2"/>
    <w:rsid w:val="005B7FB0"/>
    <w:rsid w:val="005C35A5"/>
    <w:rsid w:val="005C577C"/>
    <w:rsid w:val="005D0621"/>
    <w:rsid w:val="005D1E27"/>
    <w:rsid w:val="005D2A3E"/>
    <w:rsid w:val="005E022E"/>
    <w:rsid w:val="005E137D"/>
    <w:rsid w:val="005E5215"/>
    <w:rsid w:val="005F7F7E"/>
    <w:rsid w:val="00612FD9"/>
    <w:rsid w:val="00614693"/>
    <w:rsid w:val="00623C2F"/>
    <w:rsid w:val="00633578"/>
    <w:rsid w:val="00637068"/>
    <w:rsid w:val="00643115"/>
    <w:rsid w:val="00650811"/>
    <w:rsid w:val="00661D3E"/>
    <w:rsid w:val="00666C34"/>
    <w:rsid w:val="00692627"/>
    <w:rsid w:val="006969E7"/>
    <w:rsid w:val="006A2F75"/>
    <w:rsid w:val="006A3643"/>
    <w:rsid w:val="006B285E"/>
    <w:rsid w:val="006C2A29"/>
    <w:rsid w:val="006C64CF"/>
    <w:rsid w:val="006D17B1"/>
    <w:rsid w:val="006D4752"/>
    <w:rsid w:val="006D708A"/>
    <w:rsid w:val="006D709E"/>
    <w:rsid w:val="006E14C1"/>
    <w:rsid w:val="006F0292"/>
    <w:rsid w:val="006F27FA"/>
    <w:rsid w:val="006F416B"/>
    <w:rsid w:val="006F48E9"/>
    <w:rsid w:val="006F519B"/>
    <w:rsid w:val="006F76BA"/>
    <w:rsid w:val="00701C31"/>
    <w:rsid w:val="007070C4"/>
    <w:rsid w:val="00713675"/>
    <w:rsid w:val="00715823"/>
    <w:rsid w:val="00737B93"/>
    <w:rsid w:val="00745BF0"/>
    <w:rsid w:val="007615FE"/>
    <w:rsid w:val="0076655C"/>
    <w:rsid w:val="007742DC"/>
    <w:rsid w:val="007757F8"/>
    <w:rsid w:val="00777747"/>
    <w:rsid w:val="00780F4B"/>
    <w:rsid w:val="00791437"/>
    <w:rsid w:val="007A1746"/>
    <w:rsid w:val="007B0C2C"/>
    <w:rsid w:val="007B278E"/>
    <w:rsid w:val="007B4AE8"/>
    <w:rsid w:val="007C5C23"/>
    <w:rsid w:val="007D2A7D"/>
    <w:rsid w:val="007E2A26"/>
    <w:rsid w:val="007E3178"/>
    <w:rsid w:val="007E7A23"/>
    <w:rsid w:val="007F2348"/>
    <w:rsid w:val="007F7D10"/>
    <w:rsid w:val="00803F07"/>
    <w:rsid w:val="0080749A"/>
    <w:rsid w:val="00821FB8"/>
    <w:rsid w:val="00822ACD"/>
    <w:rsid w:val="00855C66"/>
    <w:rsid w:val="00861526"/>
    <w:rsid w:val="00861FB7"/>
    <w:rsid w:val="00871EE4"/>
    <w:rsid w:val="00874C88"/>
    <w:rsid w:val="008B293F"/>
    <w:rsid w:val="008B7371"/>
    <w:rsid w:val="008D2F91"/>
    <w:rsid w:val="008D3DDB"/>
    <w:rsid w:val="008F573F"/>
    <w:rsid w:val="009034EC"/>
    <w:rsid w:val="0093067A"/>
    <w:rsid w:val="00941C60"/>
    <w:rsid w:val="0095389E"/>
    <w:rsid w:val="00966D42"/>
    <w:rsid w:val="00971689"/>
    <w:rsid w:val="00973E90"/>
    <w:rsid w:val="00975B07"/>
    <w:rsid w:val="00980B4A"/>
    <w:rsid w:val="00990287"/>
    <w:rsid w:val="00991B2B"/>
    <w:rsid w:val="00993AF7"/>
    <w:rsid w:val="009D1C51"/>
    <w:rsid w:val="009E1BE2"/>
    <w:rsid w:val="009E3296"/>
    <w:rsid w:val="009E3D0A"/>
    <w:rsid w:val="009E51FC"/>
    <w:rsid w:val="009F1D28"/>
    <w:rsid w:val="009F7618"/>
    <w:rsid w:val="00A04D23"/>
    <w:rsid w:val="00A06766"/>
    <w:rsid w:val="00A13765"/>
    <w:rsid w:val="00A21B12"/>
    <w:rsid w:val="00A23F80"/>
    <w:rsid w:val="00A45AED"/>
    <w:rsid w:val="00A46E98"/>
    <w:rsid w:val="00A6352B"/>
    <w:rsid w:val="00A701B5"/>
    <w:rsid w:val="00A714BB"/>
    <w:rsid w:val="00A92D8F"/>
    <w:rsid w:val="00AB2988"/>
    <w:rsid w:val="00AB7999"/>
    <w:rsid w:val="00AC772B"/>
    <w:rsid w:val="00AD3292"/>
    <w:rsid w:val="00AE758F"/>
    <w:rsid w:val="00AE7AF0"/>
    <w:rsid w:val="00B500CA"/>
    <w:rsid w:val="00B86314"/>
    <w:rsid w:val="00BA1C2E"/>
    <w:rsid w:val="00BA6D42"/>
    <w:rsid w:val="00BC200B"/>
    <w:rsid w:val="00BC4756"/>
    <w:rsid w:val="00BC69A4"/>
    <w:rsid w:val="00BE0680"/>
    <w:rsid w:val="00BE305F"/>
    <w:rsid w:val="00BE7BA3"/>
    <w:rsid w:val="00BF1F6D"/>
    <w:rsid w:val="00BF5682"/>
    <w:rsid w:val="00BF7B09"/>
    <w:rsid w:val="00C0420C"/>
    <w:rsid w:val="00C04365"/>
    <w:rsid w:val="00C20A95"/>
    <w:rsid w:val="00C2692F"/>
    <w:rsid w:val="00C3207C"/>
    <w:rsid w:val="00C400E1"/>
    <w:rsid w:val="00C41187"/>
    <w:rsid w:val="00C63C31"/>
    <w:rsid w:val="00C757A0"/>
    <w:rsid w:val="00C760DE"/>
    <w:rsid w:val="00C82630"/>
    <w:rsid w:val="00C85B4E"/>
    <w:rsid w:val="00C907F7"/>
    <w:rsid w:val="00CA2103"/>
    <w:rsid w:val="00CB6B99"/>
    <w:rsid w:val="00CC777C"/>
    <w:rsid w:val="00CD103D"/>
    <w:rsid w:val="00CE4C87"/>
    <w:rsid w:val="00CE544A"/>
    <w:rsid w:val="00CF0276"/>
    <w:rsid w:val="00D02A97"/>
    <w:rsid w:val="00D11E1C"/>
    <w:rsid w:val="00D158F3"/>
    <w:rsid w:val="00D160B0"/>
    <w:rsid w:val="00D17F94"/>
    <w:rsid w:val="00D223FC"/>
    <w:rsid w:val="00D22DEB"/>
    <w:rsid w:val="00D26D1E"/>
    <w:rsid w:val="00D32EBB"/>
    <w:rsid w:val="00D461FC"/>
    <w:rsid w:val="00D474CF"/>
    <w:rsid w:val="00D5547E"/>
    <w:rsid w:val="00D8265E"/>
    <w:rsid w:val="00D869A1"/>
    <w:rsid w:val="00DA413F"/>
    <w:rsid w:val="00DA4584"/>
    <w:rsid w:val="00DA614B"/>
    <w:rsid w:val="00DC3060"/>
    <w:rsid w:val="00DE0FB2"/>
    <w:rsid w:val="00DE6C9F"/>
    <w:rsid w:val="00DF093E"/>
    <w:rsid w:val="00E01F42"/>
    <w:rsid w:val="00E02FAE"/>
    <w:rsid w:val="00E15E5A"/>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E4DBD"/>
    <w:rsid w:val="00F05ECA"/>
    <w:rsid w:val="00F10868"/>
    <w:rsid w:val="00F17AFD"/>
    <w:rsid w:val="00F3566E"/>
    <w:rsid w:val="00F375FB"/>
    <w:rsid w:val="00F41AC1"/>
    <w:rsid w:val="00F4367A"/>
    <w:rsid w:val="00F445B1"/>
    <w:rsid w:val="00F45CD4"/>
    <w:rsid w:val="00F66DCA"/>
    <w:rsid w:val="00F66F04"/>
    <w:rsid w:val="00F74F53"/>
    <w:rsid w:val="00F7606D"/>
    <w:rsid w:val="00F81670"/>
    <w:rsid w:val="00F82024"/>
    <w:rsid w:val="00F95BC9"/>
    <w:rsid w:val="00FA624C"/>
    <w:rsid w:val="00FA76B8"/>
    <w:rsid w:val="00FD0FAC"/>
    <w:rsid w:val="00FD1DFA"/>
    <w:rsid w:val="00FD4966"/>
    <w:rsid w:val="00FE57DC"/>
    <w:rsid w:val="055A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EA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CCA0A142F3943BEFA3F0C34CE1FD1" ma:contentTypeVersion="2" ma:contentTypeDescription="Create a new document." ma:contentTypeScope="" ma:versionID="19d74de5504107a339172c24d9d68d1b">
  <xsd:schema xmlns:xsd="http://www.w3.org/2001/XMLSchema" xmlns:xs="http://www.w3.org/2001/XMLSchema" xmlns:p="http://schemas.microsoft.com/office/2006/metadata/properties" xmlns:ns2="bb8f0b94-7f96-4a61-a637-ccec866aaec1" targetNamespace="http://schemas.microsoft.com/office/2006/metadata/properties" ma:root="true" ma:fieldsID="0281bc37a80bea366dac4e72f6db6417" ns2:_="">
    <xsd:import namespace="bb8f0b94-7f96-4a61-a637-ccec866aae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0b94-7f96-4a61-a637-ccec866aa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DB39-7934-4049-B750-DEA56ABF3FEA}">
  <ds:schemaRefs>
    <ds:schemaRef ds:uri="http://purl.org/dc/terms/"/>
    <ds:schemaRef ds:uri="bb8f0b94-7f96-4a61-a637-ccec866aaec1"/>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82BE575-CB20-4278-B978-14E3EEFC9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f0b94-7f96-4a61-a637-ccec866aa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DF220-4C72-4FDA-B3B7-AC88890B99C2}">
  <ds:schemaRefs>
    <ds:schemaRef ds:uri="http://schemas.microsoft.com/sharepoint/v3/contenttype/forms"/>
  </ds:schemaRefs>
</ds:datastoreItem>
</file>

<file path=customXml/itemProps4.xml><?xml version="1.0" encoding="utf-8"?>
<ds:datastoreItem xmlns:ds="http://schemas.openxmlformats.org/officeDocument/2006/customXml" ds:itemID="{6CCDE305-9C60-46CA-8C6C-F13FBDDC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55C57443</Template>
  <TotalTime>108</TotalTime>
  <Pages>4</Pages>
  <Words>1318</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Neil.Lawrence</dc:creator>
  <cp:keywords/>
  <cp:lastModifiedBy>sclaridge</cp:lastModifiedBy>
  <cp:revision>12</cp:revision>
  <cp:lastPrinted>2015-07-03T12:50:00Z</cp:lastPrinted>
  <dcterms:created xsi:type="dcterms:W3CDTF">2016-10-05T09:07:00Z</dcterms:created>
  <dcterms:modified xsi:type="dcterms:W3CDTF">2016-10-31T15:14:00Z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0x01010030BCCA0A142F3943BEFA3F0C34CE1FD1</vt:lpwstr>
  </property>
</Properties>
</file>